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color w:val="000000"/>
          <w:sz w:val="52"/>
          <w:szCs w:val="52"/>
        </w:rPr>
      </w:pPr>
      <w:r>
        <w:rPr>
          <w:rFonts w:hint="eastAsia" w:ascii="方正小标宋简体" w:hAnsi="宋体" w:eastAsia="方正小标宋简体" w:cs="Times New Roman"/>
          <w:color w:val="FF0000"/>
          <w:sz w:val="44"/>
          <w:szCs w:val="44"/>
        </w:rPr>
        <w:pict>
          <v:shape id="_x0000_i1025" o:spt="136" type="#_x0000_t136" style="height:61.9pt;width:415.1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齐齐哈尔市第一医院感染管理部文件" style="font-family:方正小标宋简体;font-size:36pt;v-text-align:center;"/>
            <w10:wrap type="none"/>
            <w10:anchorlock/>
          </v:shape>
        </w:pict>
      </w:r>
    </w:p>
    <w:p>
      <w:pPr>
        <w:spacing w:line="320" w:lineRule="exact"/>
        <w:textAlignment w:val="baseline"/>
        <w:rPr>
          <w:rFonts w:hint="eastAsia" w:ascii="仿宋_GB2312" w:hAnsi="宋体" w:eastAsia="仿宋_GB2312" w:cs="Times New Roman"/>
          <w:sz w:val="32"/>
        </w:rPr>
      </w:pPr>
      <w:bookmarkStart w:id="0" w:name="OLE_LINK2"/>
      <w:bookmarkStart w:id="1" w:name="OLE_LINK1"/>
    </w:p>
    <w:p>
      <w:pPr>
        <w:spacing w:line="320" w:lineRule="exact"/>
        <w:jc w:val="center"/>
        <w:textAlignment w:val="baseline"/>
        <w:rPr>
          <w:rFonts w:hint="eastAsia" w:ascii="仿宋_GB2312" w:hAnsi="宋体" w:eastAsia="仿宋_GB2312" w:cs="Times New Roman"/>
          <w:sz w:val="32"/>
        </w:rPr>
      </w:pPr>
      <w:r>
        <w:rPr>
          <w:rFonts w:hint="eastAsia" w:ascii="仿宋_GB2312" w:hAnsi="宋体" w:eastAsia="仿宋_GB2312" w:cs="Times New Roman"/>
          <w:sz w:val="32"/>
        </w:rPr>
        <w:t>齐一院</w:t>
      </w:r>
      <w:r>
        <w:rPr>
          <w:rFonts w:hint="eastAsia" w:ascii="仿宋_GB2312" w:hAnsi="宋体" w:eastAsia="仿宋_GB2312" w:cs="Times New Roman"/>
          <w:sz w:val="32"/>
          <w:lang w:val="en-US" w:eastAsia="zh-CN"/>
        </w:rPr>
        <w:t>感管部</w:t>
      </w:r>
      <w:r>
        <w:rPr>
          <w:rFonts w:hint="eastAsia" w:ascii="仿宋_GB2312" w:hAnsi="宋体" w:eastAsia="仿宋_GB2312" w:cs="Times New Roman"/>
          <w:sz w:val="32"/>
          <w:szCs w:val="32"/>
        </w:rPr>
        <w:t>〔202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</w:rPr>
        <w:t>〕</w:t>
      </w:r>
      <w:r>
        <w:rPr>
          <w:rFonts w:hint="eastAsia" w:ascii="仿宋_GB2312" w:hAnsi="宋体" w:eastAsia="仿宋_GB2312" w:cs="Times New Roman"/>
          <w:sz w:val="32"/>
          <w:lang w:val="en-US" w:eastAsia="zh-CN"/>
        </w:rPr>
        <w:t xml:space="preserve">9 </w:t>
      </w:r>
      <w:r>
        <w:rPr>
          <w:rFonts w:hint="eastAsia" w:ascii="仿宋_GB2312" w:hAnsi="宋体" w:eastAsia="仿宋_GB2312" w:cs="Times New Roman"/>
          <w:sz w:val="32"/>
        </w:rPr>
        <w:t>号</w:t>
      </w:r>
    </w:p>
    <w:bookmarkEnd w:id="0"/>
    <w:bookmarkEnd w:id="1"/>
    <w:p>
      <w:pPr>
        <w:rPr>
          <w:rFonts w:hint="eastAsia" w:ascii="Calibri" w:hAnsi="Calibri" w:eastAsia="宋体" w:cs="Times New Roman"/>
          <w:b/>
          <w:sz w:val="44"/>
          <w:szCs w:val="44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123190</wp:posOffset>
                </wp:positionV>
                <wp:extent cx="5600700" cy="0"/>
                <wp:effectExtent l="0" t="12700" r="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9.7pt;height:0pt;width:441pt;z-index:251658240;mso-width-relative:page;mso-height-relative:page;" filled="f" stroked="t" coordsize="21600,21600" o:gfxdata="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v8d91gAAAAkBAAAPAAAAAAAAAAEAIAAAACIAAABkcnMvZG93bnJldi54bWxQSwEC&#10;FAAUAAAACACHTuJAKsY3IPYBAADlAwAADgAAAAAAAAABACAAAAAlAQAAZHJzL2Uyb0RvYy54bWxQ&#10;SwUGAAAAAAYABgBZAQAAj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关于新型冠状病毒感染120医务人员</w:t>
      </w: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个人防护用品使用及转运工具处理要求</w:t>
      </w: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1、转运救护车辆车载医疗设备（包括担架）专车专用，驾驶室与车厢严格密封隔离，车内设专门的污染物品放置区域，配备防护用品、消毒液、快速手消毒剂。</w:t>
      </w: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2、医务人员穿工作服、隔离服，戴手套、工作帽、医用防护口罩；司机穿工作服，戴外科口罩、手套。</w:t>
      </w: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3、医务人员、司机转运新型冠状病毒感染的肺炎患者后，须及时更换全套防护用品。</w:t>
      </w: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转运救护车应具备转运呼吸道传染病患者基本条件，尽可能使用负压救护车进行转运。转运时应保持密闭状态，转运后对车辆进行消毒处理。转运重症病例时，应随车配备必要的生命支持设备，防止患者在转运过程中病情进一步恶化。</w:t>
      </w: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5、医务人员和司机的防护，车辆、医疗用品及设备消毒，污染物品处理等按照《医院感染管理办法》、《医疗机构消毒技术规范》及相关规定执行。</w:t>
      </w: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6、救护车返回后需严格消毒方可再转运下一例患者。</w:t>
      </w: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转运流程：</w:t>
      </w: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穿、戴防护物品→出车至医疗机构接患者→患者戴外科口罩→将患者安置在救护车→将患者转运至接收医疗机构→车辆及设备消毒→转运下一例患者。        </w:t>
      </w: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穿戴防护物品流程：</w:t>
      </w: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洗手或手消毒 →戴帽子→戴医用防护口罩→穿工作服→穿隔离衣→戴手套。</w:t>
      </w: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脱摘防护物品流程：</w:t>
      </w: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摘手套→洗手或手消毒→脱隔离衣→洗手或手消毒→摘口罩帽子→洗手或手消毒。</w:t>
      </w: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医务人员、司机下班</w:t>
      </w:r>
      <w:r>
        <w:rPr>
          <w:rFonts w:hint="eastAsia" w:ascii="仿宋" w:hAnsi="仿宋" w:eastAsia="仿宋" w:cs="仿宋"/>
          <w:sz w:val="32"/>
          <w:szCs w:val="32"/>
        </w:rPr>
        <w:t>前进行手卫生→淋浴更衣。</w:t>
      </w: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救护车清洁消毒：</w:t>
      </w:r>
    </w:p>
    <w:p>
      <w:pPr>
        <w:pStyle w:val="7"/>
        <w:widowControl/>
        <w:adjustRightInd w:val="0"/>
        <w:snapToGrid w:val="0"/>
        <w:spacing w:line="360" w:lineRule="auto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1、空气消毒：开窗通风。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2、车厢及其物体表面:过氧化氢喷雾或含氯消毒剂擦拭消毒。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2" w:name="_GoBack"/>
      <w:bookmarkEnd w:id="2"/>
    </w:p>
    <w:p>
      <w:pPr>
        <w:ind w:firstLine="600"/>
        <w:rPr>
          <w:rFonts w:hint="eastAsia" w:ascii="仿宋_GB2312" w:hAnsi="宋体" w:eastAsia="仿宋_GB2312" w:cs="Times New Roman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</w:p>
    <w:p>
      <w:pPr>
        <w:rPr>
          <w:rFonts w:hint="eastAsia" w:ascii="仿宋_GB2312" w:hAnsi="Calibri" w:eastAsia="仿宋_GB2312" w:cs="Times New Roman"/>
          <w:b/>
          <w:sz w:val="30"/>
          <w:szCs w:val="30"/>
          <w:u w:val="single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  <w:u w:val="single"/>
        </w:rPr>
        <w:t>抄送：</w:t>
      </w:r>
      <w:r>
        <w:rPr>
          <w:rFonts w:hint="eastAsia" w:ascii="仿宋_GB2312" w:eastAsia="仿宋_GB2312" w:cs="Times New Roman"/>
          <w:bCs/>
          <w:sz w:val="30"/>
          <w:szCs w:val="30"/>
          <w:u w:val="single"/>
          <w:lang w:val="en-US" w:eastAsia="zh-CN"/>
        </w:rPr>
        <w:t xml:space="preserve">残康楼工作人员  </w:t>
      </w:r>
      <w:r>
        <w:rPr>
          <w:rFonts w:hint="eastAsia" w:ascii="仿宋_GB2312" w:hAnsi="Calibri" w:eastAsia="仿宋_GB2312" w:cs="Times New Roman"/>
          <w:bCs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 w:cs="Times New Roman"/>
          <w:bCs/>
          <w:sz w:val="30"/>
          <w:szCs w:val="30"/>
          <w:u w:val="single"/>
          <w:lang w:val="en-US" w:eastAsia="zh-CN"/>
        </w:rPr>
        <w:t>护理部</w:t>
      </w:r>
      <w:r>
        <w:rPr>
          <w:rFonts w:hint="eastAsia" w:ascii="仿宋_GB2312" w:hAnsi="Calibri" w:eastAsia="仿宋_GB2312" w:cs="Times New Roman"/>
          <w:b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 w:cs="Times New Roman"/>
          <w:bCs/>
          <w:sz w:val="30"/>
          <w:szCs w:val="30"/>
          <w:u w:val="single"/>
          <w:lang w:val="en-US" w:eastAsia="zh-CN"/>
        </w:rPr>
        <w:t>医务部</w:t>
      </w:r>
      <w:r>
        <w:rPr>
          <w:rFonts w:hint="eastAsia" w:ascii="仿宋_GB2312" w:hAnsi="Calibri" w:eastAsia="仿宋_GB2312" w:cs="Times New Roman"/>
          <w:bCs/>
          <w:sz w:val="30"/>
          <w:szCs w:val="30"/>
          <w:u w:val="single"/>
        </w:rPr>
        <w:t xml:space="preserve"> </w:t>
      </w:r>
      <w:r>
        <w:rPr>
          <w:rFonts w:hint="eastAsia" w:ascii="仿宋_GB2312" w:hAnsi="Calibri" w:eastAsia="仿宋_GB2312" w:cs="Times New Roman"/>
          <w:b/>
          <w:sz w:val="30"/>
          <w:szCs w:val="30"/>
          <w:u w:val="single"/>
        </w:rPr>
        <w:t xml:space="preserve">                                           </w:t>
      </w:r>
    </w:p>
    <w:p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>齐齐哈尔市第一院感染管理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>部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>年1月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>日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4B8E"/>
    <w:rsid w:val="0A6169EC"/>
    <w:rsid w:val="11513265"/>
    <w:rsid w:val="142521C2"/>
    <w:rsid w:val="1CE92BE0"/>
    <w:rsid w:val="1D2D2E38"/>
    <w:rsid w:val="23C2101E"/>
    <w:rsid w:val="33381DEB"/>
    <w:rsid w:val="37DA7DF1"/>
    <w:rsid w:val="474E6592"/>
    <w:rsid w:val="4FD02F87"/>
    <w:rsid w:val="501E1823"/>
    <w:rsid w:val="510F3FC5"/>
    <w:rsid w:val="52842762"/>
    <w:rsid w:val="5BD051A2"/>
    <w:rsid w:val="5D993E41"/>
    <w:rsid w:val="794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2021-01-13T10:07:00Z</dcterms:created>
  <dc:creator>Administrator</dc:creator>
  <cp:lastModifiedBy>Administrator</cp:lastModifiedBy>
  <dcterms:modified xsi:type="dcterms:W3CDTF">2021-01-13T14:16:45Z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