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color w:val="000000"/>
          <w:sz w:val="52"/>
          <w:szCs w:val="52"/>
        </w:rPr>
      </w:pPr>
      <w:r>
        <w:rPr>
          <w:rFonts w:hint="eastAsia" w:ascii="方正小标宋简体" w:hAnsi="宋体" w:eastAsia="方正小标宋简体" w:cs="Times New Roman"/>
          <w:color w:val="FF0000"/>
          <w:sz w:val="44"/>
          <w:szCs w:val="44"/>
        </w:rPr>
        <w:pict>
          <v:shape id="_x0000_i1025" o:spt="136" type="#_x0000_t136" style="height:61.9pt;width:415.1pt;" fillcolor="#FF0000" filled="t" stroked="t" coordsize="21600,21600" adj="10800">
            <v:path/>
            <v:fill on="t" color2="#FFFFFF" focussize="0,0"/>
            <v:stroke color="#FF0000"/>
            <v:imagedata o:title=""/>
            <o:lock v:ext="edit" aspectratio="f"/>
            <v:textpath on="t" fitshape="t" fitpath="t" trim="t" xscale="f" string="齐齐哈尔市第一医院感染管理部文件" style="font-family:方正小标宋简体;font-size:36pt;v-text-align:center;"/>
            <w10:wrap type="none"/>
            <w10:anchorlock/>
          </v:shape>
        </w:pict>
      </w:r>
    </w:p>
    <w:p>
      <w:pPr>
        <w:spacing w:line="320" w:lineRule="exact"/>
        <w:textAlignment w:val="baseline"/>
        <w:rPr>
          <w:rFonts w:hint="eastAsia" w:ascii="仿宋_GB2312" w:hAnsi="宋体" w:eastAsia="仿宋_GB2312" w:cs="Times New Roman"/>
          <w:sz w:val="32"/>
        </w:rPr>
      </w:pPr>
      <w:bookmarkStart w:id="0" w:name="OLE_LINK2"/>
      <w:bookmarkStart w:id="1" w:name="OLE_LINK1"/>
    </w:p>
    <w:p>
      <w:pPr>
        <w:spacing w:line="320" w:lineRule="exact"/>
        <w:jc w:val="center"/>
        <w:textAlignment w:val="baseline"/>
        <w:rPr>
          <w:rFonts w:hint="eastAsia" w:ascii="仿宋_GB2312" w:hAnsi="宋体" w:eastAsia="仿宋_GB2312" w:cs="Times New Roman"/>
          <w:sz w:val="32"/>
        </w:rPr>
      </w:pPr>
      <w:r>
        <w:rPr>
          <w:rFonts w:hint="eastAsia" w:ascii="仿宋_GB2312" w:hAnsi="宋体" w:eastAsia="仿宋_GB2312" w:cs="Times New Roman"/>
          <w:sz w:val="32"/>
        </w:rPr>
        <w:t>齐一院</w:t>
      </w:r>
      <w:r>
        <w:rPr>
          <w:rFonts w:hint="eastAsia" w:ascii="仿宋_GB2312" w:hAnsi="宋体" w:eastAsia="仿宋_GB2312" w:cs="Times New Roman"/>
          <w:sz w:val="32"/>
          <w:lang w:val="en-US" w:eastAsia="zh-CN"/>
        </w:rPr>
        <w:t>感管部</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rPr>
        <w:t>〕</w:t>
      </w:r>
      <w:r>
        <w:rPr>
          <w:rFonts w:hint="eastAsia" w:ascii="仿宋_GB2312" w:hAnsi="宋体" w:eastAsia="仿宋_GB2312" w:cs="Times New Roman"/>
          <w:sz w:val="32"/>
          <w:lang w:val="en-US" w:eastAsia="zh-CN"/>
        </w:rPr>
        <w:t>3</w:t>
      </w:r>
      <w:r>
        <w:rPr>
          <w:rFonts w:hint="eastAsia" w:ascii="仿宋_GB2312" w:hAnsi="宋体" w:eastAsia="仿宋_GB2312" w:cs="Times New Roman"/>
          <w:sz w:val="32"/>
        </w:rPr>
        <w:t>号</w:t>
      </w:r>
    </w:p>
    <w:bookmarkEnd w:id="0"/>
    <w:bookmarkEnd w:id="1"/>
    <w:p>
      <w:pPr>
        <w:rPr>
          <w:rFonts w:hint="eastAsia" w:ascii="Calibri" w:hAnsi="Calibri" w:eastAsia="宋体" w:cs="Times New Roman"/>
          <w:b/>
          <w:sz w:val="44"/>
          <w:szCs w:val="44"/>
        </w:rPr>
      </w:pPr>
      <w:r>
        <w:rPr>
          <w:rFonts w:ascii="Calibri" w:hAnsi="Calibri" w:eastAsia="宋体" w:cs="Times New Roman"/>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123190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5pt;margin-top:9.7pt;height:0pt;width:441pt;z-index:251658240;mso-width-relative:page;mso-height-relative:page;" filled="f" stroked="t" coordsize="21600,21600" o:gfxdata="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v8d91gAAAAkBAAAPAAAAAAAAAAEAIAAAACIAAABkcnMvZG93bnJldi54bWxQSwEC&#10;FAAUAAAACACHTuJAKsY3IPYBAADlAwAADgAAAAAAAAABACAAAAAlAQAAZHJzL2Uyb0RvYy54bWxQ&#10;SwUGAAAAAAYABgBZAQAAjQUAAAAA&#10;">
                <v:fill on="f" focussize="0,0"/>
                <v:stroke weight="2pt" color="#FF0000" joinstyle="round"/>
                <v:imagedata o:title=""/>
                <o:lock v:ext="edit" aspectratio="f"/>
              </v:line>
            </w:pict>
          </mc:Fallback>
        </mc:AlternateContent>
      </w:r>
    </w:p>
    <w:p>
      <w:pPr>
        <w:pStyle w:val="2"/>
        <w:bidi w:val="0"/>
        <w:jc w:val="center"/>
        <w:rPr>
          <w:rFonts w:hint="eastAsia"/>
          <w:sz w:val="44"/>
          <w:szCs w:val="44"/>
          <w:lang w:val="en-US" w:eastAsia="zh-CN"/>
        </w:rPr>
      </w:pPr>
      <w:r>
        <w:rPr>
          <w:rFonts w:hint="eastAsia"/>
          <w:sz w:val="44"/>
          <w:szCs w:val="44"/>
          <w:lang w:val="en-US" w:eastAsia="zh-CN"/>
        </w:rPr>
        <w:t>残康楼疫情应急启用状态下污染区内</w:t>
      </w:r>
    </w:p>
    <w:p>
      <w:pPr>
        <w:pStyle w:val="2"/>
        <w:bidi w:val="0"/>
        <w:jc w:val="center"/>
        <w:rPr>
          <w:rFonts w:hint="default"/>
          <w:sz w:val="44"/>
          <w:szCs w:val="44"/>
          <w:lang w:val="en-US" w:eastAsia="zh-CN"/>
        </w:rPr>
      </w:pPr>
      <w:r>
        <w:rPr>
          <w:rFonts w:hint="eastAsia"/>
          <w:sz w:val="44"/>
          <w:szCs w:val="44"/>
          <w:lang w:val="en-US" w:eastAsia="zh-CN"/>
        </w:rPr>
        <w:t>突发职业暴露处理流程(第二版)</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一、呼吸道暴露</w:t>
      </w:r>
    </w:p>
    <w:p>
      <w:p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若污染区内因护具破损脱落或被患者血液体液喷溅等情况出现，导致呼吸道护具被判定为丧失呼吸道防护功能，需立即撤退至应急避难区内的应急装备室，确保处置室内窗户已开启或人机共存空气消毒机已开启。可自行更换护具者，可自行更换室内备有的呼吸道护具，如无法自行更换，需使用通讯设备向感染管理部求援，由感染管理部派员自清洁通道进入，为暴露者更换护具。护具更换完毕后，当按正常离场路线离开污染区，返回清洁区后，立即使用棉签蘸取碘伏清洁呼吸道，生理盐水漱口。</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二、锐器伤暴露及患者抓、咬伤</w:t>
      </w:r>
    </w:p>
    <w:p>
      <w:p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若污染区内出现锐器伤、患者抓咬伤等突发情况，立即在伤口一厘米以上的近心端按压止血，迅速离开污染较重区域，至应急避难区内的应急装备室，确保室内窗户开启或人机共存空气消毒机已开启。使用手消行手卫生，摘下所有手套，使用流水行手卫生，由近心端向远心端按压挤血，使用备好的酒精或碘伏消毒伤口，戴室内备好的清洁手套，按预设路线离开污染区。</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三、患者血液体液喷溅</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若需进行易导致患者血液体液喷溅的诊疗行为，需按感染管理部指导加穿相应防护用具，呼叫感染管理部派员至现场对医护人员进行保护。发生喷溅后，由感染管理部判断污染情况，仅污染外层加穿护具时，由感染管理部协助医护人员更换外层加穿护具，若出现严重污染情况，由感染管理部护送暴露者立即返回清洁区内，立即淋浴，然后由感染管理部、护理部各派一名与暴露者同性别人员同时查验暴露者体表皮肤是否完好。</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四、护具破损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1.污染区内，护目镜或面屏破损，判断暴露危险性不高时可使用治疗准备室备用护目镜或面屏恢复眼部防护，若出现粘膜污染暴露，需立即返回清洁区，在脱卸所有护具后使用清水冲洗。</w:t>
      </w:r>
    </w:p>
    <w:p>
      <w:pPr>
        <w:ind w:firstLine="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污染区内，防护服破损，需立即至应急避难区内的应急装备室，根据破损程度判断，是否使用透明胶粘贴破损缺口或在原破损防护服外加套防护服，如暴露者自己无法完成相应操作时，需通过通讯设备呼叫感染管理部，由感染管理部派员自清洁通道进入，帮助解决此次暴露问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3.污染区内手套破损，确保未出现皮肤及伤口暴露时可在手卫生后使用治疗准备室内备有的清洁手套外套破损手套。</w:t>
      </w:r>
    </w:p>
    <w:p>
      <w:pPr>
        <w:ind w:firstLine="643" w:firstLineChars="200"/>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五、</w:t>
      </w:r>
      <w:r>
        <w:rPr>
          <w:rFonts w:hint="eastAsia" w:ascii="宋体" w:hAnsi="宋体" w:eastAsia="宋体" w:cs="宋体"/>
          <w:b/>
          <w:bCs/>
          <w:sz w:val="32"/>
          <w:szCs w:val="32"/>
          <w:lang w:val="en-US" w:eastAsia="zh-CN"/>
        </w:rPr>
        <w:t>工作人员突发身体不适或直接晕倒</w:t>
      </w:r>
    </w:p>
    <w:p>
      <w:pPr>
        <w:numPr>
          <w:ilvl w:val="0"/>
          <w:numId w:val="0"/>
        </w:numPr>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1.进入污染区作业前，如工作人员感到身体不适可提前向分管领导汇报，无特殊原因带班领导不得强制其进入污染区作业。污染区内突发身体不适，可通过通讯系统汇报分管领导，分管领导可安排听班人员进入接替其工作，同时感染管理部派员自清洁通道进入，护送身体不适工作人员离开污染区。</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污染区内突发工作人员晕倒时，其他工作人员当第一时间通过通讯系统向感染管理部呼救，驻点感控可行使行政总值班权力协调在规培楼内待命的医护人员穿防护装备在一脱间集合，向医疗废物桶内喷洒2000mg/L含氯消毒剂并规范封口医疗废物包装，准备进行救治，协调相应医护人员进入污染区接替晕倒者工作。</w:t>
      </w:r>
    </w:p>
    <w:p>
      <w:pPr>
        <w:numPr>
          <w:ilvl w:val="0"/>
          <w:numId w:val="0"/>
        </w:numPr>
        <w:ind w:firstLine="60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3.其他污染区内医护人员需立即判断晕倒者基本生命体征，如生命体征垂危，则需立即拖拽至应急装备室内，加套一次性医用手套、一次性手术衣后进行急救。</w:t>
      </w:r>
    </w:p>
    <w:p>
      <w:pPr>
        <w:numPr>
          <w:ilvl w:val="0"/>
          <w:numId w:val="0"/>
        </w:numPr>
        <w:ind w:firstLine="60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如晕倒者生命体征相对平稳，感染管理部派员到达后，使用平车将晕倒者经污染区内电梯转运至一脱间。到达一脱间后使用剪刀呈大字剪开防护服，脱卸晕倒者防护装备，一脱间内待命医护人员开始救治晕倒者。</w:t>
      </w:r>
    </w:p>
    <w:p>
      <w:pPr>
        <w:ind w:firstLine="643" w:firstLineChars="200"/>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六、</w:t>
      </w:r>
      <w:r>
        <w:rPr>
          <w:rFonts w:hint="eastAsia" w:ascii="宋体" w:hAnsi="宋体" w:eastAsia="宋体" w:cs="宋体"/>
          <w:b/>
          <w:bCs/>
          <w:sz w:val="32"/>
          <w:szCs w:val="32"/>
          <w:lang w:val="en-US" w:eastAsia="zh-CN"/>
        </w:rPr>
        <w:t>总体原则</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为防止突发事件发生，各楼层每班次护理组不得少于2人，其他工作人员进出污染区必须告知护理小组，每小时护理组组长均应对所在污染区内所有人员进行检查装备，同时要求一名组员检查组长装备，如超时较长时间组长未出现，组员有义务自行向组长报告。</w:t>
      </w:r>
    </w:p>
    <w:p>
      <w:pPr>
        <w:numPr>
          <w:ilvl w:val="0"/>
          <w:numId w:val="0"/>
        </w:numPr>
        <w:ind w:firstLine="60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如患者急需诊疗操作与职业暴露同时发生，职业暴露者迅速参照相应预案完成紧急处理流程，行政总值班负责紧急协调其他待命的工作人员进入污染区接替暴露者工作，其他工作人员应继续完成诊疗救治工作，必要时，护理组组长有权要求污染区内值守安保人员进入病室帮助医护人员进行搬抬患者等非医疗专业性技术操作。</w:t>
      </w:r>
    </w:p>
    <w:p>
      <w:pPr>
        <w:numPr>
          <w:ilvl w:val="0"/>
          <w:numId w:val="0"/>
        </w:numPr>
        <w:ind w:firstLine="60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应急避难区是所有人污染区内自救或等待救援的应急场所，所有工作人员由清洁通道进入污染区后，一旦接触患者病室，当尽可能不返回应急避难区尤其是应急装备室附近。保障应急场所相对清洁，降低暴露人员污染概率。若出现暴露，尽可能仅暴露者进入应急区域内，以减少污染程度。需由第二人帮助时，可呼叫感染管理部由清洁通道进入，帮助恢复防护或行其他处置。污染区内所有暴露情况均需上报医务部、护理部、感染管理部，鼓励互相监督，严禁瞒报，必要时追究瞒报者责任。</w:t>
      </w:r>
    </w:p>
    <w:p>
      <w:pPr>
        <w:numPr>
          <w:ilvl w:val="0"/>
          <w:numId w:val="0"/>
        </w:numPr>
        <w:ind w:firstLine="60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4.应急装备室每次使用后，需报备相关区域护士长，尽快恢复消耗的装备及其他相关应急物资，然后使用紫外线灯照射应急装备室65分钟以上，以确保室内空气、物表得到充分消毒。</w:t>
      </w:r>
    </w:p>
    <w:p>
      <w:pPr>
        <w:numPr>
          <w:ilvl w:val="0"/>
          <w:numId w:val="0"/>
        </w:numPr>
        <w:ind w:firstLine="60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5.突发其他特殊情况，可随时通过通讯设备请示行政总值班，等待行政总值班协调专业人员进行到场支援或远程技术支援。</w:t>
      </w:r>
    </w:p>
    <w:p>
      <w:pPr>
        <w:ind w:firstLine="600"/>
        <w:rPr>
          <w:rFonts w:hint="eastAsia" w:ascii="仿宋" w:hAnsi="仿宋" w:eastAsia="仿宋" w:cs="仿宋"/>
          <w:sz w:val="30"/>
          <w:szCs w:val="30"/>
          <w:lang w:val="en-US" w:eastAsia="zh-CN"/>
        </w:rPr>
      </w:pPr>
    </w:p>
    <w:p>
      <w:pPr>
        <w:rPr>
          <w:rFonts w:hint="eastAsia" w:ascii="仿宋" w:hAnsi="仿宋" w:eastAsia="仿宋"/>
          <w:sz w:val="30"/>
          <w:szCs w:val="30"/>
        </w:rPr>
      </w:pPr>
      <w:r>
        <w:rPr>
          <w:rFonts w:hint="eastAsia" w:ascii="仿宋" w:hAnsi="仿宋" w:eastAsia="仿宋"/>
          <w:sz w:val="30"/>
          <w:szCs w:val="30"/>
        </w:rPr>
        <w:t xml:space="preserve">      </w:t>
      </w: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_GB2312" w:hAnsi="宋体" w:eastAsia="仿宋_GB2312" w:cs="Times New Roman"/>
          <w:sz w:val="32"/>
        </w:rPr>
      </w:pPr>
      <w:r>
        <w:rPr>
          <w:rFonts w:hint="eastAsia" w:ascii="仿宋" w:hAnsi="仿宋" w:eastAsia="仿宋"/>
          <w:sz w:val="30"/>
          <w:szCs w:val="30"/>
        </w:rPr>
        <w:t xml:space="preserve">                        </w:t>
      </w:r>
      <w:r>
        <w:rPr>
          <w:rFonts w:hint="eastAsia" w:ascii="仿宋" w:hAnsi="仿宋" w:eastAsia="仿宋" w:cs="仿宋"/>
          <w:sz w:val="32"/>
          <w:szCs w:val="32"/>
        </w:rPr>
        <w:t xml:space="preserve">                                   </w:t>
      </w:r>
    </w:p>
    <w:p>
      <w:pPr>
        <w:rPr>
          <w:rFonts w:hint="eastAsia" w:ascii="仿宋_GB2312" w:hAnsi="Calibri" w:eastAsia="仿宋_GB2312" w:cs="Times New Roman"/>
          <w:b/>
          <w:sz w:val="30"/>
          <w:szCs w:val="30"/>
          <w:u w:val="single"/>
        </w:rPr>
      </w:pPr>
      <w:r>
        <w:rPr>
          <w:rFonts w:hint="eastAsia" w:ascii="仿宋_GB2312" w:hAnsi="Calibri" w:eastAsia="仿宋_GB2312" w:cs="Times New Roman"/>
          <w:bCs/>
          <w:sz w:val="30"/>
          <w:szCs w:val="30"/>
          <w:u w:val="single"/>
        </w:rPr>
        <w:t>抄送：</w:t>
      </w:r>
      <w:r>
        <w:rPr>
          <w:rFonts w:hint="eastAsia" w:ascii="仿宋_GB2312" w:eastAsia="仿宋_GB2312" w:cs="Times New Roman"/>
          <w:bCs/>
          <w:sz w:val="30"/>
          <w:szCs w:val="30"/>
          <w:u w:val="single"/>
          <w:lang w:val="en-US" w:eastAsia="zh-CN"/>
        </w:rPr>
        <w:t>残康楼工作人员、护理部、医务部</w:t>
      </w:r>
      <w:bookmarkStart w:id="2" w:name="_GoBack"/>
      <w:bookmarkEnd w:id="2"/>
      <w:r>
        <w:rPr>
          <w:rFonts w:hint="eastAsia" w:ascii="仿宋_GB2312" w:hAnsi="Calibri" w:eastAsia="仿宋_GB2312" w:cs="Times New Roman"/>
          <w:bCs/>
          <w:sz w:val="30"/>
          <w:szCs w:val="30"/>
          <w:u w:val="single"/>
        </w:rPr>
        <w:t xml:space="preserve">   </w:t>
      </w:r>
      <w:r>
        <w:rPr>
          <w:rFonts w:hint="eastAsia" w:ascii="仿宋_GB2312" w:hAnsi="Calibri" w:eastAsia="仿宋_GB2312" w:cs="Times New Roman"/>
          <w:b/>
          <w:sz w:val="30"/>
          <w:szCs w:val="30"/>
          <w:u w:val="single"/>
        </w:rPr>
        <w:t xml:space="preserve">                                              </w:t>
      </w:r>
    </w:p>
    <w:p>
      <w:r>
        <w:rPr>
          <w:rFonts w:hint="eastAsia" w:ascii="仿宋_GB2312" w:hAnsi="Calibri" w:eastAsia="仿宋_GB2312" w:cs="Times New Roman"/>
          <w:sz w:val="30"/>
          <w:szCs w:val="30"/>
          <w:u w:val="single"/>
        </w:rPr>
        <w:t>齐齐哈尔市第一院感染管理</w:t>
      </w:r>
      <w:r>
        <w:rPr>
          <w:rFonts w:hint="eastAsia" w:ascii="仿宋_GB2312" w:eastAsia="仿宋_GB2312" w:cs="Times New Roman"/>
          <w:sz w:val="30"/>
          <w:szCs w:val="30"/>
          <w:u w:val="single"/>
          <w:lang w:val="en-US" w:eastAsia="zh-CN"/>
        </w:rPr>
        <w:t>部</w:t>
      </w:r>
      <w:r>
        <w:rPr>
          <w:rFonts w:hint="eastAsia" w:ascii="仿宋_GB2312" w:hAnsi="Calibri" w:eastAsia="仿宋_GB2312" w:cs="Times New Roman"/>
          <w:sz w:val="30"/>
          <w:szCs w:val="30"/>
          <w:u w:val="single"/>
        </w:rPr>
        <w:t xml:space="preserve">           </w:t>
      </w:r>
      <w:r>
        <w:rPr>
          <w:rFonts w:hint="eastAsia" w:ascii="仿宋_GB2312" w:eastAsia="仿宋_GB2312" w:cs="Times New Roman"/>
          <w:sz w:val="30"/>
          <w:szCs w:val="30"/>
          <w:u w:val="single"/>
          <w:lang w:val="en-US" w:eastAsia="zh-CN"/>
        </w:rPr>
        <w:t xml:space="preserve">    </w:t>
      </w:r>
      <w:r>
        <w:rPr>
          <w:rFonts w:hint="eastAsia" w:ascii="仿宋_GB2312" w:hAnsi="Calibri" w:eastAsia="仿宋_GB2312" w:cs="Times New Roman"/>
          <w:sz w:val="30"/>
          <w:szCs w:val="30"/>
          <w:u w:val="single"/>
        </w:rPr>
        <w:t xml:space="preserve"> 202</w:t>
      </w:r>
      <w:r>
        <w:rPr>
          <w:rFonts w:hint="eastAsia" w:ascii="仿宋_GB2312" w:eastAsia="仿宋_GB2312" w:cs="Times New Roman"/>
          <w:sz w:val="30"/>
          <w:szCs w:val="30"/>
          <w:u w:val="single"/>
          <w:lang w:val="en-US" w:eastAsia="zh-CN"/>
        </w:rPr>
        <w:t>1</w:t>
      </w:r>
      <w:r>
        <w:rPr>
          <w:rFonts w:hint="eastAsia" w:ascii="仿宋_GB2312" w:hAnsi="Calibri" w:eastAsia="仿宋_GB2312" w:cs="Times New Roman"/>
          <w:sz w:val="30"/>
          <w:szCs w:val="30"/>
          <w:u w:val="single"/>
        </w:rPr>
        <w:t>年1月</w:t>
      </w:r>
      <w:r>
        <w:rPr>
          <w:rFonts w:hint="eastAsia" w:ascii="仿宋_GB2312" w:eastAsia="仿宋_GB2312" w:cs="Times New Roman"/>
          <w:sz w:val="30"/>
          <w:szCs w:val="30"/>
          <w:u w:val="single"/>
          <w:lang w:val="en-US" w:eastAsia="zh-CN"/>
        </w:rPr>
        <w:t>4</w:t>
      </w:r>
      <w:r>
        <w:rPr>
          <w:rFonts w:hint="eastAsia" w:ascii="仿宋_GB2312" w:hAnsi="Calibri" w:eastAsia="仿宋_GB2312" w:cs="Times New Roman"/>
          <w:sz w:val="30"/>
          <w:szCs w:val="30"/>
          <w:u w:val="single"/>
        </w:rPr>
        <w:t>日</w:t>
      </w:r>
    </w:p>
    <w:sectPr>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2D2E38"/>
    <w:rsid w:val="33381DEB"/>
    <w:rsid w:val="37DA7DF1"/>
    <w:rsid w:val="4FD02F87"/>
    <w:rsid w:val="510F3FC5"/>
    <w:rsid w:val="52842762"/>
    <w:rsid w:val="5BD051A2"/>
    <w:rsid w:val="5D993E41"/>
    <w:rsid w:val="794F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2021-01-13T10:07:00Z</dcterms:created>
  <dc:creator>Administrator</dc:creator>
  <cp:lastModifiedBy>Administrator</cp:lastModifiedBy>
  <dcterms:modified xsi:type="dcterms:W3CDTF">2021-01-13T13:33:13Z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