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color w:val="000000"/>
          <w:sz w:val="52"/>
          <w:szCs w:val="52"/>
        </w:rPr>
      </w:pPr>
      <w:r>
        <w:rPr>
          <w:rFonts w:hint="eastAsia" w:ascii="方正小标宋简体" w:hAnsi="宋体" w:eastAsia="方正小标宋简体" w:cs="Times New Roman"/>
          <w:color w:val="FF0000"/>
          <w:sz w:val="44"/>
          <w:szCs w:val="44"/>
        </w:rPr>
        <w:pict>
          <v:shape id="_x0000_i1025" o:spt="136" type="#_x0000_t136" style="height:61.9pt;width:415.1pt;" fillcolor="#FF0000" filled="t" stroked="t" coordsize="21600,21600" adj="10800">
            <v:path/>
            <v:fill on="t" color2="#FFFFFF" focussize="0,0"/>
            <v:stroke color="#FF0000"/>
            <v:imagedata o:title=""/>
            <o:lock v:ext="edit" aspectratio="f"/>
            <v:textpath on="t" fitshape="t" fitpath="t" trim="t" xscale="f" string="齐齐哈尔市第一医院感染管理部文件" style="font-family:方正小标宋简体;font-size:36pt;v-text-align:center;"/>
            <w10:wrap type="none"/>
            <w10:anchorlock/>
          </v:shape>
        </w:pict>
      </w:r>
    </w:p>
    <w:p>
      <w:pPr>
        <w:spacing w:line="320" w:lineRule="exact"/>
        <w:textAlignment w:val="baseline"/>
        <w:rPr>
          <w:rFonts w:hint="eastAsia" w:ascii="仿宋_GB2312" w:hAnsi="宋体" w:eastAsia="仿宋_GB2312" w:cs="Times New Roman"/>
          <w:sz w:val="32"/>
        </w:rPr>
      </w:pPr>
      <w:bookmarkStart w:id="0" w:name="OLE_LINK1"/>
      <w:bookmarkStart w:id="1" w:name="OLE_LINK2"/>
    </w:p>
    <w:p>
      <w:pPr>
        <w:spacing w:line="320" w:lineRule="exact"/>
        <w:jc w:val="center"/>
        <w:textAlignment w:val="baseline"/>
        <w:rPr>
          <w:rFonts w:hint="eastAsia" w:ascii="仿宋_GB2312" w:hAnsi="宋体" w:eastAsia="仿宋_GB2312" w:cs="Times New Roman"/>
          <w:sz w:val="32"/>
        </w:rPr>
      </w:pPr>
      <w:r>
        <w:rPr>
          <w:rFonts w:hint="eastAsia" w:ascii="仿宋_GB2312" w:hAnsi="宋体" w:eastAsia="仿宋_GB2312" w:cs="Times New Roman"/>
          <w:sz w:val="32"/>
        </w:rPr>
        <w:t>齐一院</w:t>
      </w:r>
      <w:r>
        <w:rPr>
          <w:rFonts w:hint="eastAsia" w:ascii="仿宋_GB2312" w:hAnsi="宋体" w:eastAsia="仿宋_GB2312" w:cs="Times New Roman"/>
          <w:sz w:val="32"/>
          <w:lang w:val="en-US" w:eastAsia="zh-CN"/>
        </w:rPr>
        <w:t>感管部</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rPr>
        <w:t>〕</w:t>
      </w:r>
      <w:r>
        <w:rPr>
          <w:rFonts w:hint="eastAsia" w:ascii="仿宋_GB2312" w:hAnsi="宋体" w:eastAsia="仿宋_GB2312" w:cs="Times New Roman"/>
          <w:sz w:val="32"/>
          <w:lang w:val="en-US" w:eastAsia="zh-CN"/>
        </w:rPr>
        <w:t>4</w:t>
      </w:r>
      <w:r>
        <w:rPr>
          <w:rFonts w:hint="eastAsia" w:ascii="仿宋_GB2312" w:hAnsi="宋体" w:eastAsia="仿宋_GB2312" w:cs="Times New Roman"/>
          <w:sz w:val="32"/>
        </w:rPr>
        <w:t>号</w:t>
      </w:r>
    </w:p>
    <w:bookmarkEnd w:id="0"/>
    <w:bookmarkEnd w:id="1"/>
    <w:p>
      <w:pPr>
        <w:rPr>
          <w:rFonts w:hint="eastAsia" w:ascii="Calibri" w:hAnsi="Calibri" w:eastAsia="宋体" w:cs="Times New Roman"/>
          <w:b/>
          <w:sz w:val="44"/>
          <w:szCs w:val="44"/>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123190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5pt;margin-top:9.7pt;height:0pt;width:441pt;z-index:251658240;mso-width-relative:page;mso-height-relative:page;" filled="f" stroked="t" coordsize="21600,21600" o:gfxdata="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v8d9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p>
    <w:p>
      <w:pPr>
        <w:pStyle w:val="2"/>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残康楼疫情应急启用状态下</w:t>
      </w:r>
    </w:p>
    <w:p>
      <w:pPr>
        <w:pStyle w:val="2"/>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污染区内突发情况处理流程</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一、呼吸道暴露</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污染区内因护具破损脱落或被患者血液体液喷溅等情况出现，导致呼吸道护具被判定为丧失呼吸道防护功能，需立即撤退至应急避难区内的应急装备室，确保处置室内窗户已开启或人机共存空气消毒机已开启。可自行更换护具者，可自行更换室内备有的呼吸道护具，如无法自行更换，需使用通讯设备向感染管理部求援，由感染管理部派员自清洁通道进入，为暴露者更换护具。护具更换完毕后，当按正常离场路线离开污染区，返回清洁区后，立即使用棉签蘸取碘伏清洁呼吸道，生理盐水漱口。</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w:t>
      </w:r>
      <w:r>
        <w:rPr>
          <w:rFonts w:hint="eastAsia" w:ascii="宋体" w:hAnsi="宋体" w:eastAsia="宋体" w:cs="宋体"/>
          <w:b/>
          <w:bCs/>
          <w:sz w:val="32"/>
          <w:szCs w:val="32"/>
          <w:lang w:val="en-US" w:eastAsia="zh-CN"/>
        </w:rPr>
        <w:t>、锐器伤暴露</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污染区内出现锐器伤、患者咬伤等突发情况，立即在伤口一厘米以上的近心端按压止血，迅速离开污染较重区域，至应急避难区内的应急装备室，确保室内窗户开启或人机共存空气消毒机已开启。使用手消行手卫生，摘下所有手套，使用流水行手卫生，由近心端向远心端按压挤血，使用备好的酒精或碘伏消毒伤口，戴室内备好的清洁手套，按预设路线离开污染区。</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lang w:val="en-US" w:eastAsia="zh-CN"/>
        </w:rPr>
        <w:t>、患者血液体液喷溅</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需进行易导致患者血液体液喷溅的诊疗行为，需按感染管理部指导加穿相应防护用具，呼叫感染管理部派员至现场对医护人员进行保护。发生喷溅后，由感染管理部判断污染情况，仅污染外层加穿护具时，由感染管理部协助医护人员更换外层加穿护具，若出现严重污染情况，由感染管理部护送暴露者立即返回清洁区内，立即淋浴，然后由感染管理部、护理部各派一名与暴露者同性别人员同时查验暴露者体表皮肤是否完好。</w:t>
      </w:r>
    </w:p>
    <w:p>
      <w:pPr>
        <w:ind w:firstLine="64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四、护具破损</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1.污染区内，护目镜或面屏破损，判断暴露危险性不高时可使用治疗准备室备用护目镜或面屏恢复眼部防护，若出现粘膜污染暴露，需立即返回清洁区，在脱卸所有护具后使用清水冲洗。</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污染区内，防护服破损，需立即至应急避难区内的应急装备室，根据破损程度判断，是否使用透明胶粘贴破损缺口或在原破损防护服外加套防护服，如暴露者自己无法完成相应操作时，需通过通讯设备呼叫感染管理部，由感染管理部派员自清洁通道进入，帮助解决此次暴露问题。</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3.污染区内手套破损，确保未出现皮肤及伤口暴露时可在手卫生后使用治疗准备室内备有的清洁手套外套破损手套。</w:t>
      </w:r>
    </w:p>
    <w:p>
      <w:pPr>
        <w:ind w:firstLine="640"/>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五</w:t>
      </w:r>
      <w:r>
        <w:rPr>
          <w:rFonts w:hint="eastAsia" w:ascii="宋体" w:hAnsi="宋体" w:eastAsia="宋体" w:cs="宋体"/>
          <w:b/>
          <w:bCs/>
          <w:sz w:val="32"/>
          <w:szCs w:val="32"/>
          <w:lang w:val="en-US" w:eastAsia="zh-CN"/>
        </w:rPr>
        <w:t>、总体原则</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应急避难区是所有人污染区内自救或等待救援的应急场所，所有工作人员由清洁通道进入污染区后，一旦接触患者病室，当尽可能不返回应急避难区尤其是应急装备室附近。保障应急场所相对清洁，降低暴露人员污染概率。若出现暴露，尽可能仅暴露者进入应急区域内，以减少污染程度。需由第二人帮助时，可呼叫感染管理部由清洁通道进入，帮助恢复防护或行其他处置。污染区内所有暴露情况均需上报医务部、护理部、感染管理部，鼓励互相监督，严禁瞒报，必要时追究瞒报者责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2.应急装备室每次使用后，需报备相关区域护士长，尽快恢复消耗的装备及其他相关应急物资，然后使用紫外线灯照射应急装备室65分钟以上，以确保室内空气、物表得到充分消毒。</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3.突发其他特殊情况，可随时通过通讯设备请示感染管理部驻场人员，等待感染管理部行技术支持或派员至现场支持。 </w:t>
      </w:r>
    </w:p>
    <w:p>
      <w:pPr>
        <w:ind w:firstLine="600"/>
        <w:rPr>
          <w:rFonts w:hint="eastAsia" w:ascii="仿宋_GB2312" w:hAnsi="宋体" w:eastAsia="仿宋_GB2312" w:cs="Times New Roman"/>
          <w:sz w:val="32"/>
        </w:rPr>
      </w:pPr>
      <w:r>
        <w:rPr>
          <w:rFonts w:hint="eastAsia" w:ascii="仿宋" w:hAnsi="仿宋" w:eastAsia="仿宋" w:cs="仿宋"/>
          <w:sz w:val="32"/>
          <w:szCs w:val="32"/>
          <w:lang w:val="en-US" w:eastAsia="zh-CN"/>
        </w:rPr>
        <w:t xml:space="preserve">                               </w:t>
      </w:r>
      <w:r>
        <w:rPr>
          <w:rFonts w:hint="eastAsia" w:ascii="仿宋" w:hAnsi="仿宋" w:eastAsia="仿宋"/>
          <w:sz w:val="30"/>
          <w:szCs w:val="30"/>
        </w:rPr>
        <w:t xml:space="preserve">                    </w:t>
      </w:r>
      <w:r>
        <w:rPr>
          <w:rFonts w:hint="eastAsia" w:ascii="仿宋" w:hAnsi="仿宋" w:eastAsia="仿宋" w:cs="仿宋"/>
          <w:sz w:val="32"/>
          <w:szCs w:val="32"/>
        </w:rPr>
        <w:t xml:space="preserve">                                   </w:t>
      </w:r>
    </w:p>
    <w:p>
      <w:pPr>
        <w:rPr>
          <w:rFonts w:hint="eastAsia" w:ascii="仿宋_GB2312" w:hAnsi="Calibri" w:eastAsia="仿宋_GB2312" w:cs="Times New Roman"/>
          <w:b/>
          <w:sz w:val="30"/>
          <w:szCs w:val="30"/>
          <w:u w:val="single"/>
        </w:rPr>
      </w:pPr>
      <w:r>
        <w:rPr>
          <w:rFonts w:hint="eastAsia" w:ascii="仿宋_GB2312" w:hAnsi="Calibri" w:eastAsia="仿宋_GB2312" w:cs="Times New Roman"/>
          <w:bCs/>
          <w:sz w:val="30"/>
          <w:szCs w:val="30"/>
          <w:u w:val="single"/>
        </w:rPr>
        <w:t>抄送：</w:t>
      </w:r>
      <w:r>
        <w:rPr>
          <w:rFonts w:hint="eastAsia" w:ascii="仿宋_GB2312" w:eastAsia="仿宋_GB2312" w:cs="Times New Roman"/>
          <w:bCs/>
          <w:sz w:val="30"/>
          <w:szCs w:val="30"/>
          <w:u w:val="single"/>
          <w:lang w:val="en-US" w:eastAsia="zh-CN"/>
        </w:rPr>
        <w:t>残康楼工作人员、护理部、医务部</w:t>
      </w:r>
      <w:r>
        <w:rPr>
          <w:rFonts w:hint="eastAsia" w:ascii="仿宋_GB2312" w:hAnsi="Calibri" w:eastAsia="仿宋_GB2312" w:cs="Times New Roman"/>
          <w:bCs/>
          <w:sz w:val="30"/>
          <w:szCs w:val="30"/>
          <w:u w:val="single"/>
        </w:rPr>
        <w:t xml:space="preserve">   </w:t>
      </w:r>
      <w:r>
        <w:rPr>
          <w:rFonts w:hint="eastAsia" w:ascii="仿宋_GB2312" w:hAnsi="Calibri" w:eastAsia="仿宋_GB2312" w:cs="Times New Roman"/>
          <w:b/>
          <w:sz w:val="30"/>
          <w:szCs w:val="30"/>
          <w:u w:val="single"/>
        </w:rPr>
        <w:t xml:space="preserve">       </w:t>
      </w:r>
      <w:bookmarkStart w:id="2" w:name="_GoBack"/>
      <w:bookmarkEnd w:id="2"/>
      <w:r>
        <w:rPr>
          <w:rFonts w:hint="eastAsia" w:ascii="仿宋_GB2312" w:hAnsi="Calibri" w:eastAsia="仿宋_GB2312" w:cs="Times New Roman"/>
          <w:b/>
          <w:sz w:val="30"/>
          <w:szCs w:val="30"/>
          <w:u w:val="single"/>
        </w:rPr>
        <w:t xml:space="preserve">                                       </w:t>
      </w:r>
    </w:p>
    <w:p>
      <w:r>
        <w:rPr>
          <w:rFonts w:hint="eastAsia" w:ascii="仿宋_GB2312" w:hAnsi="Calibri" w:eastAsia="仿宋_GB2312" w:cs="Times New Roman"/>
          <w:sz w:val="30"/>
          <w:szCs w:val="30"/>
          <w:u w:val="single"/>
        </w:rPr>
        <w:t>齐齐哈尔市第一院感染管理</w:t>
      </w:r>
      <w:r>
        <w:rPr>
          <w:rFonts w:hint="eastAsia" w:ascii="仿宋_GB2312" w:eastAsia="仿宋_GB2312" w:cs="Times New Roman"/>
          <w:sz w:val="30"/>
          <w:szCs w:val="30"/>
          <w:u w:val="single"/>
          <w:lang w:val="en-US" w:eastAsia="zh-CN"/>
        </w:rPr>
        <w:t>部</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202</w:t>
      </w:r>
      <w:r>
        <w:rPr>
          <w:rFonts w:hint="eastAsia" w:ascii="仿宋_GB2312" w:eastAsia="仿宋_GB2312" w:cs="Times New Roman"/>
          <w:sz w:val="30"/>
          <w:szCs w:val="30"/>
          <w:u w:val="single"/>
          <w:lang w:val="en-US" w:eastAsia="zh-CN"/>
        </w:rPr>
        <w:t>1</w:t>
      </w:r>
      <w:r>
        <w:rPr>
          <w:rFonts w:hint="eastAsia" w:ascii="仿宋_GB2312" w:hAnsi="Calibri" w:eastAsia="仿宋_GB2312" w:cs="Times New Roman"/>
          <w:sz w:val="30"/>
          <w:szCs w:val="30"/>
          <w:u w:val="single"/>
        </w:rPr>
        <w:t>年1月</w:t>
      </w:r>
      <w:r>
        <w:rPr>
          <w:rFonts w:hint="eastAsia" w:ascii="仿宋_GB2312" w:eastAsia="仿宋_GB2312" w:cs="Times New Roman"/>
          <w:sz w:val="30"/>
          <w:szCs w:val="30"/>
          <w:u w:val="single"/>
          <w:lang w:val="en-US" w:eastAsia="zh-CN"/>
        </w:rPr>
        <w:t>4</w:t>
      </w:r>
      <w:r>
        <w:rPr>
          <w:rFonts w:hint="eastAsia" w:ascii="仿宋_GB2312" w:hAnsi="Calibri" w:eastAsia="仿宋_GB2312" w:cs="Times New Roman"/>
          <w:sz w:val="30"/>
          <w:szCs w:val="30"/>
          <w:u w:val="single"/>
        </w:rPr>
        <w:t>日</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13265"/>
    <w:rsid w:val="1D2D2E38"/>
    <w:rsid w:val="33381DEB"/>
    <w:rsid w:val="37DA7DF1"/>
    <w:rsid w:val="4FD02F87"/>
    <w:rsid w:val="510F3FC5"/>
    <w:rsid w:val="52842762"/>
    <w:rsid w:val="5BD051A2"/>
    <w:rsid w:val="5D993E41"/>
    <w:rsid w:val="794F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2021-01-13T10:07:00Z</dcterms:created>
  <dc:creator>Administrator</dc:creator>
  <cp:lastModifiedBy>Administrator</cp:lastModifiedBy>
  <dcterms:modified xsi:type="dcterms:W3CDTF">2021-01-13T13:59:59Z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